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МОСКВА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542-РМ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ПРЕДЕЛЬНЫХ (МАКСИМАЛЬНЫХ) ИНДЕКСАХ ИЗМЕНЕНИЯ РАЗМЕРА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ВНОСИМОЙ ГРАЖДАНАМИ ПЛАТЫ ЗА КОММУНАЛЬНЫЕ УСЛУГИ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ГОРОДЕ МОСКВЕ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положений Жилищного </w:t>
      </w:r>
      <w:hyperlink r:id="rId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Федерации":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предельные (максимальные) </w:t>
      </w:r>
      <w:hyperlink w:anchor="Par28" w:history="1">
        <w:r>
          <w:rPr>
            <w:rFonts w:ascii="Calibri" w:hAnsi="Calibri" w:cs="Calibri"/>
            <w:color w:val="0000FF"/>
          </w:rPr>
          <w:t>индексы</w:t>
        </w:r>
      </w:hyperlink>
      <w:r>
        <w:rPr>
          <w:rFonts w:ascii="Calibri" w:hAnsi="Calibri" w:cs="Calibri"/>
        </w:rPr>
        <w:t xml:space="preserve"> изменения размера вносимой гражданами платы за коммунальные услуги в городе Москве на период с 1 июля 2014 г. по 2018 год согласно приложению к настоящему распоряжению.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предельные (максимальные) </w:t>
      </w:r>
      <w:hyperlink w:anchor="Par28" w:history="1">
        <w:r>
          <w:rPr>
            <w:rFonts w:ascii="Calibri" w:hAnsi="Calibri" w:cs="Calibri"/>
            <w:color w:val="0000FF"/>
          </w:rPr>
          <w:t>индексы</w:t>
        </w:r>
      </w:hyperlink>
      <w:r>
        <w:rPr>
          <w:rFonts w:ascii="Calibri" w:hAnsi="Calibri" w:cs="Calibri"/>
        </w:rPr>
        <w:t xml:space="preserve"> (пункт 1 настоящего распоряжения) применяются при сопоставимых условиях предоставления коммунальных услуг (неизменный набор, объем потребляемых коммунальных услуг, неизменный порядок их оплаты).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распоряжения возложить на заместителя Мэра Москвы в Правительстве Москвы по вопросам экономической политики и </w:t>
      </w:r>
      <w:proofErr w:type="spellStart"/>
      <w:r>
        <w:rPr>
          <w:rFonts w:ascii="Calibri" w:hAnsi="Calibri" w:cs="Calibri"/>
        </w:rPr>
        <w:t>имущественно-земельных</w:t>
      </w:r>
      <w:proofErr w:type="spellEnd"/>
      <w:r>
        <w:rPr>
          <w:rFonts w:ascii="Calibri" w:hAnsi="Calibri" w:cs="Calibri"/>
        </w:rPr>
        <w:t xml:space="preserve"> отношений </w:t>
      </w:r>
      <w:proofErr w:type="spellStart"/>
      <w:r>
        <w:rPr>
          <w:rFonts w:ascii="Calibri" w:hAnsi="Calibri" w:cs="Calibri"/>
        </w:rPr>
        <w:t>Сергунину</w:t>
      </w:r>
      <w:proofErr w:type="spellEnd"/>
      <w:r>
        <w:rPr>
          <w:rFonts w:ascii="Calibri" w:hAnsi="Calibri" w:cs="Calibri"/>
        </w:rPr>
        <w:t xml:space="preserve"> Н.А. 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С.С. </w:t>
      </w:r>
      <w:proofErr w:type="spellStart"/>
      <w:r>
        <w:rPr>
          <w:rFonts w:ascii="Calibri" w:hAnsi="Calibri" w:cs="Calibri"/>
        </w:rPr>
        <w:t>Собянин</w:t>
      </w:r>
      <w:proofErr w:type="spellEnd"/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Мэра Москвы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2014 г. N 542-РМ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ПРЕДЕЛЬНЫЕ (МАКСИМАЛЬНЫЕ) ИНДЕКСЫ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ИЗМЕНЕНИЯ РАЗМЕРА ВНОСИМОЙ ГРАЖДАНАМИ ПЛАТЫ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КОММУНАЛЬНЫЕ УСЛУГИ В ГОРОДЕ МОСКВЕ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ПЕРИОД С 1 ИЮЛЯ 2014 Г. ПО 2018 ГОД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Таблица 1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(применяется в части Троицкого</w:t>
      </w:r>
      <w:proofErr w:type="gramEnd"/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spellStart"/>
      <w:r>
        <w:rPr>
          <w:rFonts w:ascii="Calibri" w:hAnsi="Calibri" w:cs="Calibri"/>
        </w:rPr>
        <w:t>Новомосковского</w:t>
      </w:r>
      <w:proofErr w:type="spellEnd"/>
      <w:r>
        <w:rPr>
          <w:rFonts w:ascii="Calibri" w:hAnsi="Calibri" w:cs="Calibri"/>
        </w:rPr>
        <w:t xml:space="preserve"> административных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округов города Москвы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1 июля 2014 г.)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┌─────────────────────────────┬───────────────────┐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индекс </w:t>
      </w:r>
      <w:hyperlink w:anchor="Par5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├─────────────────────────────┼───────────────────┤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│2014 год (проценты)          │        3,5        │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├─────────────────────────────┼───────────────────┤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│2015-2018 годы </w:t>
      </w:r>
      <w:hyperlink w:anchor="Par4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(проценты)│ИПЦ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+ 3,5% │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g-1    </w:t>
      </w:r>
      <w:proofErr w:type="spellStart"/>
      <w:r>
        <w:rPr>
          <w:rFonts w:ascii="Courier New" w:hAnsi="Courier New" w:cs="Courier New"/>
          <w:sz w:val="20"/>
          <w:szCs w:val="20"/>
        </w:rPr>
        <w:t>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└─────────────────────────────┴───────────────────┘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>а период 2015-2018 годов предельные индексы установлены в виде формулы, где: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1.75pt">
            <v:imagedata r:id="rId6" o:title=""/>
          </v:shape>
        </w:pict>
      </w:r>
      <w:r>
        <w:rPr>
          <w:rFonts w:ascii="Calibri" w:hAnsi="Calibri" w:cs="Calibri"/>
        </w:rPr>
        <w:t xml:space="preserve"> - индекс потребительских цен (декабрь к декабрю) согласно прогнозу социально-экономического развития Российской Федерации на год, предшествующий году, на который рассчитываются индексы изменения размера вносимой гражданами платы за коммунальные услуги (по итогам 9 месяцев) (проценты);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18.75pt;height:21.75pt">
            <v:imagedata r:id="rId7" o:title=""/>
          </v:shape>
        </w:pict>
      </w:r>
      <w:r>
        <w:rPr>
          <w:rFonts w:ascii="Calibri" w:hAnsi="Calibri" w:cs="Calibri"/>
        </w:rPr>
        <w:t xml:space="preserve">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 на этот год.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 учетом индивидуальной структуры потребления коммунальных услуг, а также возможных различий в порядке начисления платы за коммунальные услуги (при наличии/отсутствии приборов учета расхода потребления ресурсов, необходимых для предоставления коммунальных услуг, применения дифференцированных по времени суток тарифов) по конкретному жилому помещению предельно допустимое отклонение от величины среднего индекса в 2014 году составляет 1,7%.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Таблица 2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(применяется в части города Москвы,</w:t>
      </w:r>
      <w:proofErr w:type="gramEnd"/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исключением </w:t>
      </w:r>
      <w:proofErr w:type="gramStart"/>
      <w:r>
        <w:rPr>
          <w:rFonts w:ascii="Calibri" w:hAnsi="Calibri" w:cs="Calibri"/>
        </w:rPr>
        <w:t>Троицкого</w:t>
      </w:r>
      <w:proofErr w:type="gramEnd"/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spellStart"/>
      <w:r>
        <w:rPr>
          <w:rFonts w:ascii="Calibri" w:hAnsi="Calibri" w:cs="Calibri"/>
        </w:rPr>
        <w:t>Новомосковского</w:t>
      </w:r>
      <w:proofErr w:type="spellEnd"/>
      <w:r>
        <w:rPr>
          <w:rFonts w:ascii="Calibri" w:hAnsi="Calibri" w:cs="Calibri"/>
        </w:rPr>
        <w:t xml:space="preserve"> административных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округов города Москвы, с 1 ноября 2014 г.)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┌─────────────────────────────┬───────────────────┐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индекс </w:t>
      </w:r>
      <w:hyperlink w:anchor="Par7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├─────────────────────────────┼───────────────────┤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│2014 год (проценты)          │        6,5        │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├─────────────────────────────┼───────────────────┤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│2015-2018 годы </w:t>
      </w:r>
      <w:hyperlink w:anchor="Par7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(проценты)│ИПЦ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+ 3,5% │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g-1    </w:t>
      </w:r>
      <w:proofErr w:type="spellStart"/>
      <w:r>
        <w:rPr>
          <w:rFonts w:ascii="Courier New" w:hAnsi="Courier New" w:cs="Courier New"/>
          <w:sz w:val="20"/>
          <w:szCs w:val="20"/>
        </w:rPr>
        <w:t>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B73195" w:rsidRDefault="00B731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└─────────────────────────────┴───────────────────┘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>а период 2015-2018 годов предельные индексы установлены в виде формулы, где: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45.75pt;height:21.75pt">
            <v:imagedata r:id="rId6" o:title=""/>
          </v:shape>
        </w:pict>
      </w:r>
      <w:r>
        <w:rPr>
          <w:rFonts w:ascii="Calibri" w:hAnsi="Calibri" w:cs="Calibri"/>
        </w:rPr>
        <w:t xml:space="preserve"> - индекс потребительских цен (декабрь к декабрю) согласно прогнозу социально-экономического развития Российской Федерации на год, предшествующий году, на который рассчитываются индексы изменения размера вносимой гражданами платы за коммунальные услуги (по итогам 9 месяцев) (проценты);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8" type="#_x0000_t75" style="width:18.75pt;height:21.75pt">
            <v:imagedata r:id="rId7" o:title=""/>
          </v:shape>
        </w:pict>
      </w:r>
      <w:r>
        <w:rPr>
          <w:rFonts w:ascii="Calibri" w:hAnsi="Calibri" w:cs="Calibri"/>
        </w:rPr>
        <w:t xml:space="preserve">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 на этот год.</w:t>
      </w:r>
    </w:p>
    <w:p w:rsidR="00B73195" w:rsidRDefault="00B7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 учетом индивидуальной структуры потребления коммунальных услуг, а также возможных различий в порядке начисления платы за коммунальные услуги (при наличии/отсутствии приборов учета расхода потребления ресурсов, необходимых для предоставления коммунальных услуг, применения дифференцированных по времени суток тарифов) по конкретному жилому помещению предельно допустимое отклонение от величины среднего индекса в 2014 году составляет 3,2%.</w:t>
      </w:r>
    </w:p>
    <w:sectPr w:rsidR="00B73195" w:rsidSect="00B731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195"/>
    <w:rsid w:val="00123814"/>
    <w:rsid w:val="00223E6B"/>
    <w:rsid w:val="009E308C"/>
    <w:rsid w:val="00B7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731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DE4BA637CBFF0BD49AE3B5A072FE3FE6201BC24DA488878CEBE975BFDC2B513FD6F5800888F4AF133DC2J" TargetMode="External"/><Relationship Id="rId4" Type="http://schemas.openxmlformats.org/officeDocument/2006/relationships/hyperlink" Target="consultantplus://offline/ref=DE4BA637CBFF0BD49AE3B5A072FE3FE6201BC64BA18E878CEBE975BFDC2B513FD6F5800888F5AE193DC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2014-08-14T09:02:00Z</dcterms:created>
  <dcterms:modified xsi:type="dcterms:W3CDTF">2014-08-14T09:09:00Z</dcterms:modified>
</cp:coreProperties>
</file>